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2" w:rsidRDefault="008A3C42" w:rsidP="008A3C42">
      <w:pPr>
        <w:pStyle w:val="3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Решение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righ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Дело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РЕШЕНИЕ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Именем Российской Федерации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23 апреля 2019 года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пос.ж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.д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 </w:t>
      </w:r>
      <w:r>
        <w:rPr>
          <w:rStyle w:val="address2"/>
          <w:rFonts w:ascii="Helvetica" w:eastAsiaTheme="majorEastAsia" w:hAnsi="Helvetica" w:cs="Helvetica"/>
          <w:color w:val="333333"/>
          <w:sz w:val="26"/>
          <w:szCs w:val="26"/>
        </w:rPr>
        <w:t>&lt;адрес&gt;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Высокогорский районный суд Республики Татарстан в составе председательствующего судьи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Тазиева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Н.Д.,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с участием представителя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истца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8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8"/>
          <w:rFonts w:ascii="Helvetica" w:hAnsi="Helvetica" w:cs="Helvetica"/>
          <w:color w:val="333333"/>
          <w:sz w:val="26"/>
          <w:szCs w:val="26"/>
        </w:rPr>
        <w:t>а М.А.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при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секретаре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Style w:val="fio5"/>
          <w:rFonts w:ascii="Helvetica" w:hAnsi="Helvetica" w:cs="Helvetica"/>
          <w:color w:val="333333"/>
          <w:sz w:val="26"/>
          <w:szCs w:val="26"/>
        </w:rPr>
        <w:t>Дербеневой</w:t>
      </w:r>
      <w:proofErr w:type="spellEnd"/>
      <w:r>
        <w:rPr>
          <w:rStyle w:val="fio5"/>
          <w:rFonts w:ascii="Helvetica" w:hAnsi="Helvetica" w:cs="Helvetica"/>
          <w:color w:val="333333"/>
          <w:sz w:val="26"/>
          <w:szCs w:val="26"/>
        </w:rPr>
        <w:t xml:space="preserve"> Е.И.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рассмотрев в судебном заседании гражданское дело по исковому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заявлению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 xml:space="preserve">а </w:t>
      </w:r>
      <w:proofErr w:type="spellStart"/>
      <w:r>
        <w:rPr>
          <w:rStyle w:val="fio3"/>
          <w:rFonts w:ascii="Helvetica" w:hAnsi="Helvetica" w:cs="Helvetica"/>
          <w:color w:val="333333"/>
          <w:sz w:val="26"/>
          <w:szCs w:val="26"/>
        </w:rPr>
        <w:t>А</w:t>
      </w:r>
      <w:proofErr w:type="spellEnd"/>
      <w:r>
        <w:rPr>
          <w:rStyle w:val="fio3"/>
          <w:rFonts w:ascii="Helvetica" w:hAnsi="Helvetica" w:cs="Helvetica"/>
          <w:color w:val="333333"/>
          <w:sz w:val="26"/>
          <w:szCs w:val="26"/>
        </w:rPr>
        <w:t>. Р.</w:t>
      </w:r>
      <w:r>
        <w:rPr>
          <w:rFonts w:ascii="Helvetica" w:hAnsi="Helvetica" w:cs="Helvetica"/>
          <w:color w:val="333333"/>
          <w:sz w:val="26"/>
          <w:szCs w:val="26"/>
        </w:rPr>
        <w:t> к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 взыскании страхового возмещения, штрафа, компенсации морального вреда,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установил: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2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А.Р.</w:t>
      </w:r>
      <w:r>
        <w:rPr>
          <w:rFonts w:ascii="Helvetica" w:hAnsi="Helvetica" w:cs="Helvetica"/>
          <w:color w:val="333333"/>
          <w:sz w:val="26"/>
          <w:szCs w:val="26"/>
        </w:rPr>
        <w:t> обратился в суд с вышеуказанным иском, в обоснование иска указывает следующее.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произошло ДТП с участием транспортного средства </w:t>
      </w:r>
      <w:r>
        <w:rPr>
          <w:rStyle w:val="others1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под управлением </w:t>
      </w:r>
      <w:r>
        <w:rPr>
          <w:rStyle w:val="others2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и транспортного средства </w:t>
      </w:r>
      <w:r>
        <w:rPr>
          <w:rStyle w:val="others3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под управлением </w:t>
      </w:r>
      <w:r>
        <w:rPr>
          <w:rStyle w:val="others4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А.А. (собственник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А. Р.</w:t>
      </w:r>
      <w:r>
        <w:rPr>
          <w:rFonts w:ascii="Helvetica" w:hAnsi="Helvetica" w:cs="Helvetica"/>
          <w:color w:val="333333"/>
          <w:sz w:val="26"/>
          <w:szCs w:val="26"/>
        </w:rPr>
        <w:t>).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Виновником в совершении вышеуказанного ДТП была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признана </w:t>
      </w:r>
      <w:r>
        <w:rPr>
          <w:rStyle w:val="others5"/>
          <w:rFonts w:ascii="Helvetica" w:hAnsi="Helvetica" w:cs="Helvetica"/>
          <w:color w:val="333333"/>
          <w:sz w:val="26"/>
          <w:szCs w:val="26"/>
        </w:rPr>
        <w:t>&lt;данные изъяты</w:t>
      </w:r>
      <w:proofErr w:type="gramEnd"/>
      <w:r>
        <w:rPr>
          <w:rStyle w:val="others5"/>
          <w:rFonts w:ascii="Helvetica" w:hAnsi="Helvetica" w:cs="Helvetica"/>
          <w:color w:val="333333"/>
          <w:sz w:val="26"/>
          <w:szCs w:val="26"/>
        </w:rPr>
        <w:t>&gt;</w:t>
      </w:r>
      <w:r>
        <w:rPr>
          <w:rFonts w:ascii="Helvetica" w:hAnsi="Helvetica" w:cs="Helvetica"/>
          <w:color w:val="333333"/>
          <w:sz w:val="26"/>
          <w:szCs w:val="26"/>
        </w:rPr>
        <w:t> М.А., которая своими неправомерными действиями причинил ущерб собственнику транспортного средства «</w:t>
      </w:r>
      <w:r>
        <w:rPr>
          <w:rStyle w:val="others6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Гражданская ответственность собственника застрахована в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Евроинс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», которая была признана банкротом. Так собственник транспортного средства ««</w:t>
      </w:r>
      <w:r>
        <w:rPr>
          <w:rStyle w:val="others7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 xml:space="preserve">, обратился в страховую компанию виновника ДТП для взыскания страхового возмещения, представив все необходимые документы. Страховая компания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признала случай страховым и выплатила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страховое возмещение в размере 400 000 руб. 00 коп.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 как страхового возмещения недостаточно для восстановительного ремонта, а виновник ДТП предоставил полис ДСАГО в СПАО «</w:t>
      </w:r>
      <w:bookmarkStart w:id="0" w:name="_GoBack"/>
      <w:r>
        <w:rPr>
          <w:rFonts w:ascii="Helvetica" w:hAnsi="Helvetica" w:cs="Helvetica"/>
          <w:color w:val="333333"/>
          <w:sz w:val="26"/>
          <w:szCs w:val="26"/>
        </w:rPr>
        <w:t>+++</w:t>
      </w:r>
      <w:bookmarkEnd w:id="0"/>
      <w:r>
        <w:rPr>
          <w:rFonts w:ascii="Helvetica" w:hAnsi="Helvetica" w:cs="Helvetica"/>
          <w:color w:val="333333"/>
          <w:sz w:val="26"/>
          <w:szCs w:val="26"/>
        </w:rPr>
        <w:t>», собственник транспортного средства «</w:t>
      </w:r>
      <w:r>
        <w:rPr>
          <w:rStyle w:val="others8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был вынужден обратиться к независимому оценщику для определения действительной стоимости восстановительного ремонта. Согласно представленному Экспертному заключению независимого оценщика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стоимость восстановительного ремонта без учета износа составила 936 681 руб. 02 коп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., 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с учетом износа составила 858 788 руб.68 коп.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Собственник транспортного средства «</w:t>
      </w:r>
      <w:r>
        <w:rPr>
          <w:rStyle w:val="others9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»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обратился в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 заявлением о выплате страхового возмещения по ДСАГО, однако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отказало в выплате.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Истцом так же была предпринята попытка досудебного урегулирования возникшего спора. Истцом 01.11.2018г. была направлена претензия в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 просьбой выплаты страхового возмещения, однако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позицию не изменила.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На основании изложенного просит взыскать с ответчика в пользу истца разницу страхового возмещения в размере 458 788 рублей, расходы на представителя в размере 18 000 рублей, компенсацию морального вреда в размере 3000 рублей, штраф за несоблюдение требований потребителя в добровольном порядке, расходы на почтовые отправления в размере 298 рублей 94 копеек.</w:t>
      </w:r>
      <w:proofErr w:type="gramEnd"/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ходе судебного заседания представитель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истца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8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8"/>
          <w:rFonts w:ascii="Helvetica" w:hAnsi="Helvetica" w:cs="Helvetica"/>
          <w:color w:val="333333"/>
          <w:sz w:val="26"/>
          <w:szCs w:val="26"/>
        </w:rPr>
        <w:t>а М.А.</w:t>
      </w:r>
      <w:r>
        <w:rPr>
          <w:rFonts w:ascii="Helvetica" w:hAnsi="Helvetica" w:cs="Helvetica"/>
          <w:color w:val="333333"/>
          <w:sz w:val="26"/>
          <w:szCs w:val="26"/>
        </w:rPr>
        <w:t> на основании проведенной судебной экспертизы уточнил исковые требования, согласно которым просит взыскать с ответчика в пользу истца разницу страхового возмещения в размере 455 800 рублей, остальные исковые требования поддержал в полном объеме.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судебное заседание не явился, прислал отзыв на исковое заявление, согласно которому в удовлетворении иска просили отказать, в случае удовлетворении иска просят снизить размер штрафа, применив нормы ст. 333 ГК РФ.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Выслушав представителя истца, исследовав доказательства, имеющиеся в деле, суд приходит к следующим выводам.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пункту 1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ч.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В соответствии с положениями ст. 931 ГК РФ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требование непосредственно страховщику в пределах страховой суммы.</w:t>
      </w:r>
      <w:proofErr w:type="gramEnd"/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Судом установлено, что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произошло ДТП с участием транспортного средства </w:t>
      </w:r>
      <w:r>
        <w:rPr>
          <w:rStyle w:val="others10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под управлением </w:t>
      </w:r>
      <w:r>
        <w:rPr>
          <w:rStyle w:val="others11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others12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и транспортного средства </w:t>
      </w:r>
      <w:r>
        <w:rPr>
          <w:rStyle w:val="others13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 xml:space="preserve">, под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управлением </w:t>
      </w:r>
      <w:r>
        <w:rPr>
          <w:rStyle w:val="others14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А.А., принадлежащего истцу на праве собственности.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результате ДТП транспортному средству истца были причинены механические повреждения.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Постановлением по делу об административном правонарушении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others15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М.А. привлечена к административной ответственности по ст. 12.13 ч. 2 КоАП РФ, за допущенное нарушение п. 13.9 ПДД РФ, то есть за то, что не уступила дорогу транспортному средству, приближающемуся по главной дороге.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Истец обратился в страховую компанию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Евроинс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» для взыскания страхового возмещения по полису ОСАГО, представив все необходимые документы. Страховая компания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признала случай страховым и выплатила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страховое возмещение в размере 400 000 руб. 00 коп.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 как страхового возмещения недостаточно для восстановительного ремонта, а виновник ДТП предоставил полис ДСАГО в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страховой суммой 1 000 000 рублей, собственник транспортного средства «</w:t>
      </w:r>
      <w:r>
        <w:rPr>
          <w:rStyle w:val="others16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обратился к независимому оценщику для определения действительной стоимости восстановительного ремонта. Согласно представленному Экспертному заключению независимого оценщика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стоимость восстановительного ремонта без учета износа составила 936 681 руб. 02 коп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., 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с учетом износа составила 858 788 руб.68 коп.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Истец обратился в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 заявлением о выплате страхового возмещения по ДСАГО, однако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отказало в выплате.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Истцом так же 01.11.2018г. была направлена претензия в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 просьбой выплаты страхового возмещения, однако страховое возмещение выплачена не была.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Для определения действительной величины стоимости восстановительного ремонта, суд по ходатайству представителя ответчика назначил по делу судебную автотехническую экспертизу, поручив ее проведение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Как следует из заключения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», механизм и характер повреждений автомобиля </w:t>
      </w:r>
      <w:r>
        <w:rPr>
          <w:rStyle w:val="others17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соответствуют обстоятельствам ГПП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, с участием автомобиля </w:t>
      </w:r>
      <w:r>
        <w:rPr>
          <w:rStyle w:val="others18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. Исходя из ответа на первый вопрос, стоимость восстановительного ремонта автомобиля </w:t>
      </w:r>
      <w:r>
        <w:rPr>
          <w:rStyle w:val="others19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 повреждениям, полученным в результате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, с учетом и без учета износа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ЦБ РФ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-П составляет, с учетом износа 855 800 рублей.    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части 3 статьи 86 Гражданского процессуального кодекса Российской Федерации заключение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 xml:space="preserve"> для суда необязательно и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оценивается судом по правилам, установленным в статье 67 Гражданского процессуального кодекса Российской Федерации.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частями 3 и 4 статьи 67 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Суд, изучив вышеуказанное заключения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»,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соглашается с выводами в экспертном заключении и считает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необходимым именно данное заключение положить в основу решения суда.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Оснований не доверять выводам судебного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не имеется, он предупрежден об ответственности за дачу заведомо ложного заключения по ст. 307 УК РФ.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Выводы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являются мотивированными, основанными на исследованных в полном объеме материалах дела и фактических обстоятельствах ДТП.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обязано полностью возместить ущерб в результате дорожно-транспортного происшествия по договору ДСАГО. Соответственно с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подлежит взысканию в пользу истца ущерб в размере 455 800 рублей (855 800 рублей (стоимость восстановительного ремонта с учетом износа по экспертизе) – 400 000 рублей (выплаченное страховое возмещение)).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Кроме того, на отношения, возникающие в связи с договором страхования, распространяется Закона РФ «О защите прав потребителей», за исключением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Т.</w:t>
      </w:r>
      <w:r>
        <w:rPr>
          <w:rFonts w:ascii="Helvetica" w:hAnsi="Helvetica" w:cs="Helvetica"/>
          <w:color w:val="333333"/>
          <w:sz w:val="26"/>
          <w:szCs w:val="26"/>
        </w:rPr>
        <w:t> отношений, которые урегулированы специальными законами.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Статья 15 Закона РФ «О защите прав потребителей» говорит о том,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 при наличии его вины.</w:t>
      </w:r>
      <w:proofErr w:type="gramEnd"/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Суд, принимая во внимание наличие вины ответчика в нарушении прав истца в связи с невыплатой страхового возмещения в полном объеме, а так же характер и объем причиненных истцу нравственных страданий, приходит к выводу о необходимости удовлетворения исковых требований в части компенсации морального вреда в размере 2 000 рублей.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lastRenderedPageBreak/>
        <w:t>Согласно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Учитывая, что ответчик добровольно не исполнил требования истца до вынесения решения, соответственно с ответчика следует взыскать в пользу истца штраф. Пятьдесят процентов от суммы, присужденной судом в пользу потребителя, составляет 228 900 рублей 00 копеек.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ответчика заявил ходатайство о применении ст. 333 ГК РФ.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Ходатайство ответчика о снижении неустойки и штрафа с применением положений статьи 333 ГК РФ суд находит обоснованным.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со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 смыслу указанной нормы закона неустойка представляет собой меру ответственности за нарушение исполнения обязательств, носит воспитательный и карательный характер для одной стороны и одновременно, компенсационный, то есть, является возмещения потерь, вызванных нарушением обязатель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ств дл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я другой стороны, и не может являться способом обогащения одной из сторон.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Статьей 333 ГК РФ 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Учитывая конкретные обстоятельства дела, последствия и сроки нарушения ответчиком договорных обязательств, суд признает обоснованным утверждение представителя ответчика о явной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несоразмерности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требуемой истцом неустойки и штрафа последствиям нарушения обязательства.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принимая во внимание несоразмерность размера штрафа последствиям нарушенного обязательства, суд полагает, что размер штрафа подлежит снижению на основании ст. 333 ГК РФ до 30 000 рублей 00 копеек.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В соответствии ч.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Для подачи иска по данному делу истец согласно квитанциям за почтовые услуги оплатил 298 рублей 94 копеек, которые подлежат возмещению истцу за счет ответчика.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договору об оказании юридических услуг и расписке, истцом за услуги представителя оплачено 18 000 рублей. Расходы истца в связи с настоящим делом за услуги представителя в сумме 18 000 рублей, суд находит завышенными. С учетом характера и объема выполненной работы, суд считает возместить указанные расходы в размере 10 000 рублей.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п.п.4 п. 2 ст. 333.36 Налогового кодекса РФ от уплаты государственной пошлины по делам, рассматриваемым в судах общей юрисдикции, освобождаются истцы по искам, связанным с нарушением прав потребителей.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Поскольку истец, как потребитель, освобожден от уплаты государственной пошлины при подаче иска к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государственная пошлина подлежит взысканию с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соответствии со ст. 103 Гражданского процессуального кодекса РФ в размере 8 058 рублей 00 копеек.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Также по данному делу была проведена судебная экспертиза в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», стоимость которой составила 29 000 рублей. Оплата по экспертизе была возложена на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однако ответчик данные расходы до вынесения решения не оплатил, соответственно указанные расходы следует взыскать с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пользу экспертного учреждения.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основании изложенного и руководствуясь статьями 194-198 Гражданского процессуального кодекса РФ, суд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решил: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Иск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 xml:space="preserve">а </w:t>
      </w:r>
      <w:proofErr w:type="spellStart"/>
      <w:r>
        <w:rPr>
          <w:rStyle w:val="fio3"/>
          <w:rFonts w:ascii="Helvetica" w:hAnsi="Helvetica" w:cs="Helvetica"/>
          <w:color w:val="333333"/>
          <w:sz w:val="26"/>
          <w:szCs w:val="26"/>
        </w:rPr>
        <w:t>А</w:t>
      </w:r>
      <w:proofErr w:type="spellEnd"/>
      <w:r>
        <w:rPr>
          <w:rStyle w:val="fio3"/>
          <w:rFonts w:ascii="Helvetica" w:hAnsi="Helvetica" w:cs="Helvetica"/>
          <w:color w:val="333333"/>
          <w:sz w:val="26"/>
          <w:szCs w:val="26"/>
        </w:rPr>
        <w:t>. Р.</w:t>
      </w:r>
      <w:r>
        <w:rPr>
          <w:rFonts w:ascii="Helvetica" w:hAnsi="Helvetica" w:cs="Helvetica"/>
          <w:color w:val="333333"/>
          <w:sz w:val="26"/>
          <w:szCs w:val="26"/>
        </w:rPr>
        <w:t> к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 взыскании страхового возмещения, штрафа, компенсации морального вреда удовлетворить.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 в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пользу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 xml:space="preserve">а </w:t>
      </w:r>
      <w:proofErr w:type="spellStart"/>
      <w:r>
        <w:rPr>
          <w:rStyle w:val="fio3"/>
          <w:rFonts w:ascii="Helvetica" w:hAnsi="Helvetica" w:cs="Helvetica"/>
          <w:color w:val="333333"/>
          <w:sz w:val="26"/>
          <w:szCs w:val="26"/>
        </w:rPr>
        <w:t>А</w:t>
      </w:r>
      <w:proofErr w:type="spellEnd"/>
      <w:r>
        <w:rPr>
          <w:rStyle w:val="fio3"/>
          <w:rFonts w:ascii="Helvetica" w:hAnsi="Helvetica" w:cs="Helvetica"/>
          <w:color w:val="333333"/>
          <w:sz w:val="26"/>
          <w:szCs w:val="26"/>
        </w:rPr>
        <w:t>. Р.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455 800 рублей 00 копеек, компенсацию морального вреда в размере 2 000 рублей 00 копеек, штраф в размере 30 000 рублей 00 копеек, расходы на оплату услуг представителя в размере 10 000 рублей 00 копеек, расходы на почтовые услуги в размере 298 рублей 94 копеек.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польз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 ООО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оплату за экспертизу в размере 29 000 рублей 00 копеек.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со СПАО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государственную пошлину в размере 8 058 рублей 00 копеек в бюджет Высокогорского муниципального района Республики Татарстан.</w:t>
      </w:r>
    </w:p>
    <w:p w:rsidR="008A3C42" w:rsidRDefault="008A3C42" w:rsidP="008A3C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Решение может быть обжаловано в апелляционном порядке в течение месяца в Верховный Суд Республики Татарстан через Высокогорский районный суд Республики Татарстан.</w:t>
      </w:r>
    </w:p>
    <w:p w:rsidR="007370BC" w:rsidRPr="008A3C42" w:rsidRDefault="007370BC" w:rsidP="008A3C42"/>
    <w:sectPr w:rsidR="007370BC" w:rsidRPr="008A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938D8"/>
    <w:rsid w:val="000B4575"/>
    <w:rsid w:val="00186E29"/>
    <w:rsid w:val="004D60BE"/>
    <w:rsid w:val="00505819"/>
    <w:rsid w:val="00525B4C"/>
    <w:rsid w:val="007370BC"/>
    <w:rsid w:val="007C3B00"/>
    <w:rsid w:val="007E0363"/>
    <w:rsid w:val="008A3C42"/>
    <w:rsid w:val="0091176C"/>
    <w:rsid w:val="009E4E26"/>
    <w:rsid w:val="00CA33D6"/>
    <w:rsid w:val="00DA6FF9"/>
    <w:rsid w:val="00E264E7"/>
    <w:rsid w:val="00E45070"/>
    <w:rsid w:val="00E53366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  <w:style w:type="character" w:customStyle="1" w:styleId="fio2">
    <w:name w:val="fio2"/>
    <w:basedOn w:val="a0"/>
    <w:rsid w:val="007E0363"/>
  </w:style>
  <w:style w:type="character" w:customStyle="1" w:styleId="others38">
    <w:name w:val="others38"/>
    <w:basedOn w:val="a0"/>
    <w:rsid w:val="007E0363"/>
  </w:style>
  <w:style w:type="character" w:customStyle="1" w:styleId="fio4">
    <w:name w:val="fio4"/>
    <w:basedOn w:val="a0"/>
    <w:rsid w:val="007E0363"/>
  </w:style>
  <w:style w:type="character" w:customStyle="1" w:styleId="others39">
    <w:name w:val="others39"/>
    <w:basedOn w:val="a0"/>
    <w:rsid w:val="007E0363"/>
  </w:style>
  <w:style w:type="character" w:customStyle="1" w:styleId="fio5">
    <w:name w:val="fio5"/>
    <w:basedOn w:val="a0"/>
    <w:rsid w:val="007E0363"/>
  </w:style>
  <w:style w:type="character" w:customStyle="1" w:styleId="others2">
    <w:name w:val="others2"/>
    <w:basedOn w:val="a0"/>
    <w:rsid w:val="007E0363"/>
  </w:style>
  <w:style w:type="character" w:customStyle="1" w:styleId="others3">
    <w:name w:val="others3"/>
    <w:basedOn w:val="a0"/>
    <w:rsid w:val="007E0363"/>
  </w:style>
  <w:style w:type="character" w:customStyle="1" w:styleId="others4">
    <w:name w:val="others4"/>
    <w:basedOn w:val="a0"/>
    <w:rsid w:val="007E0363"/>
  </w:style>
  <w:style w:type="character" w:customStyle="1" w:styleId="others5">
    <w:name w:val="others5"/>
    <w:basedOn w:val="a0"/>
    <w:rsid w:val="007E0363"/>
  </w:style>
  <w:style w:type="character" w:customStyle="1" w:styleId="others6">
    <w:name w:val="others6"/>
    <w:basedOn w:val="a0"/>
    <w:rsid w:val="007E0363"/>
  </w:style>
  <w:style w:type="character" w:customStyle="1" w:styleId="others7">
    <w:name w:val="others7"/>
    <w:basedOn w:val="a0"/>
    <w:rsid w:val="007E0363"/>
  </w:style>
  <w:style w:type="character" w:customStyle="1" w:styleId="others8">
    <w:name w:val="others8"/>
    <w:basedOn w:val="a0"/>
    <w:rsid w:val="007E0363"/>
  </w:style>
  <w:style w:type="character" w:customStyle="1" w:styleId="others9">
    <w:name w:val="others9"/>
    <w:basedOn w:val="a0"/>
    <w:rsid w:val="007E0363"/>
  </w:style>
  <w:style w:type="character" w:customStyle="1" w:styleId="others10">
    <w:name w:val="others10"/>
    <w:basedOn w:val="a0"/>
    <w:rsid w:val="007E0363"/>
  </w:style>
  <w:style w:type="character" w:customStyle="1" w:styleId="others11">
    <w:name w:val="others11"/>
    <w:basedOn w:val="a0"/>
    <w:rsid w:val="007E0363"/>
  </w:style>
  <w:style w:type="character" w:customStyle="1" w:styleId="others12">
    <w:name w:val="others12"/>
    <w:basedOn w:val="a0"/>
    <w:rsid w:val="007E0363"/>
  </w:style>
  <w:style w:type="character" w:customStyle="1" w:styleId="others40">
    <w:name w:val="others40"/>
    <w:basedOn w:val="a0"/>
    <w:rsid w:val="007E0363"/>
  </w:style>
  <w:style w:type="character" w:customStyle="1" w:styleId="others41">
    <w:name w:val="others41"/>
    <w:basedOn w:val="a0"/>
    <w:rsid w:val="007E0363"/>
  </w:style>
  <w:style w:type="character" w:customStyle="1" w:styleId="others13">
    <w:name w:val="others13"/>
    <w:basedOn w:val="a0"/>
    <w:rsid w:val="007E0363"/>
  </w:style>
  <w:style w:type="character" w:customStyle="1" w:styleId="others42">
    <w:name w:val="others42"/>
    <w:basedOn w:val="a0"/>
    <w:rsid w:val="007E0363"/>
  </w:style>
  <w:style w:type="character" w:customStyle="1" w:styleId="others43">
    <w:name w:val="others43"/>
    <w:basedOn w:val="a0"/>
    <w:rsid w:val="007E0363"/>
  </w:style>
  <w:style w:type="character" w:customStyle="1" w:styleId="others14">
    <w:name w:val="others14"/>
    <w:basedOn w:val="a0"/>
    <w:rsid w:val="007E0363"/>
  </w:style>
  <w:style w:type="character" w:customStyle="1" w:styleId="others15">
    <w:name w:val="others15"/>
    <w:basedOn w:val="a0"/>
    <w:rsid w:val="007E0363"/>
  </w:style>
  <w:style w:type="character" w:customStyle="1" w:styleId="others16">
    <w:name w:val="others16"/>
    <w:basedOn w:val="a0"/>
    <w:rsid w:val="007E0363"/>
  </w:style>
  <w:style w:type="character" w:customStyle="1" w:styleId="others44">
    <w:name w:val="others44"/>
    <w:basedOn w:val="a0"/>
    <w:rsid w:val="007E0363"/>
  </w:style>
  <w:style w:type="character" w:customStyle="1" w:styleId="others18">
    <w:name w:val="others18"/>
    <w:basedOn w:val="a0"/>
    <w:rsid w:val="007E0363"/>
  </w:style>
  <w:style w:type="character" w:customStyle="1" w:styleId="others19">
    <w:name w:val="others19"/>
    <w:basedOn w:val="a0"/>
    <w:rsid w:val="007E0363"/>
  </w:style>
  <w:style w:type="character" w:customStyle="1" w:styleId="others45">
    <w:name w:val="others45"/>
    <w:basedOn w:val="a0"/>
    <w:rsid w:val="007E0363"/>
  </w:style>
  <w:style w:type="character" w:customStyle="1" w:styleId="others21">
    <w:name w:val="others21"/>
    <w:basedOn w:val="a0"/>
    <w:rsid w:val="007E0363"/>
  </w:style>
  <w:style w:type="character" w:customStyle="1" w:styleId="others22">
    <w:name w:val="others22"/>
    <w:basedOn w:val="a0"/>
    <w:rsid w:val="007E0363"/>
  </w:style>
  <w:style w:type="character" w:customStyle="1" w:styleId="others23">
    <w:name w:val="others23"/>
    <w:basedOn w:val="a0"/>
    <w:rsid w:val="007E0363"/>
  </w:style>
  <w:style w:type="character" w:customStyle="1" w:styleId="others24">
    <w:name w:val="others24"/>
    <w:basedOn w:val="a0"/>
    <w:rsid w:val="007E0363"/>
  </w:style>
  <w:style w:type="character" w:customStyle="1" w:styleId="others25">
    <w:name w:val="others25"/>
    <w:basedOn w:val="a0"/>
    <w:rsid w:val="007E0363"/>
  </w:style>
  <w:style w:type="character" w:customStyle="1" w:styleId="others26">
    <w:name w:val="others26"/>
    <w:basedOn w:val="a0"/>
    <w:rsid w:val="007E0363"/>
  </w:style>
  <w:style w:type="character" w:customStyle="1" w:styleId="others27">
    <w:name w:val="others27"/>
    <w:basedOn w:val="a0"/>
    <w:rsid w:val="007E0363"/>
  </w:style>
  <w:style w:type="character" w:customStyle="1" w:styleId="others28">
    <w:name w:val="others28"/>
    <w:basedOn w:val="a0"/>
    <w:rsid w:val="007E0363"/>
  </w:style>
  <w:style w:type="character" w:customStyle="1" w:styleId="others29">
    <w:name w:val="others29"/>
    <w:basedOn w:val="a0"/>
    <w:rsid w:val="007E0363"/>
  </w:style>
  <w:style w:type="character" w:customStyle="1" w:styleId="others30">
    <w:name w:val="others30"/>
    <w:basedOn w:val="a0"/>
    <w:rsid w:val="007E0363"/>
  </w:style>
  <w:style w:type="character" w:customStyle="1" w:styleId="others31">
    <w:name w:val="others31"/>
    <w:basedOn w:val="a0"/>
    <w:rsid w:val="007E0363"/>
  </w:style>
  <w:style w:type="paragraph" w:styleId="a5">
    <w:name w:val="Balloon Text"/>
    <w:basedOn w:val="a"/>
    <w:link w:val="a6"/>
    <w:uiPriority w:val="99"/>
    <w:semiHidden/>
    <w:unhideWhenUsed/>
    <w:rsid w:val="007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63"/>
    <w:rPr>
      <w:rFonts w:ascii="Tahoma" w:hAnsi="Tahoma" w:cs="Tahoma"/>
      <w:sz w:val="16"/>
      <w:szCs w:val="16"/>
    </w:rPr>
  </w:style>
  <w:style w:type="character" w:customStyle="1" w:styleId="fio8">
    <w:name w:val="fio8"/>
    <w:basedOn w:val="a0"/>
    <w:rsid w:val="008A3C42"/>
  </w:style>
  <w:style w:type="character" w:customStyle="1" w:styleId="fio3">
    <w:name w:val="fio3"/>
    <w:basedOn w:val="a0"/>
    <w:rsid w:val="008A3C42"/>
  </w:style>
  <w:style w:type="character" w:customStyle="1" w:styleId="others17">
    <w:name w:val="others17"/>
    <w:basedOn w:val="a0"/>
    <w:rsid w:val="008A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  <w:style w:type="character" w:customStyle="1" w:styleId="fio2">
    <w:name w:val="fio2"/>
    <w:basedOn w:val="a0"/>
    <w:rsid w:val="007E0363"/>
  </w:style>
  <w:style w:type="character" w:customStyle="1" w:styleId="others38">
    <w:name w:val="others38"/>
    <w:basedOn w:val="a0"/>
    <w:rsid w:val="007E0363"/>
  </w:style>
  <w:style w:type="character" w:customStyle="1" w:styleId="fio4">
    <w:name w:val="fio4"/>
    <w:basedOn w:val="a0"/>
    <w:rsid w:val="007E0363"/>
  </w:style>
  <w:style w:type="character" w:customStyle="1" w:styleId="others39">
    <w:name w:val="others39"/>
    <w:basedOn w:val="a0"/>
    <w:rsid w:val="007E0363"/>
  </w:style>
  <w:style w:type="character" w:customStyle="1" w:styleId="fio5">
    <w:name w:val="fio5"/>
    <w:basedOn w:val="a0"/>
    <w:rsid w:val="007E0363"/>
  </w:style>
  <w:style w:type="character" w:customStyle="1" w:styleId="others2">
    <w:name w:val="others2"/>
    <w:basedOn w:val="a0"/>
    <w:rsid w:val="007E0363"/>
  </w:style>
  <w:style w:type="character" w:customStyle="1" w:styleId="others3">
    <w:name w:val="others3"/>
    <w:basedOn w:val="a0"/>
    <w:rsid w:val="007E0363"/>
  </w:style>
  <w:style w:type="character" w:customStyle="1" w:styleId="others4">
    <w:name w:val="others4"/>
    <w:basedOn w:val="a0"/>
    <w:rsid w:val="007E0363"/>
  </w:style>
  <w:style w:type="character" w:customStyle="1" w:styleId="others5">
    <w:name w:val="others5"/>
    <w:basedOn w:val="a0"/>
    <w:rsid w:val="007E0363"/>
  </w:style>
  <w:style w:type="character" w:customStyle="1" w:styleId="others6">
    <w:name w:val="others6"/>
    <w:basedOn w:val="a0"/>
    <w:rsid w:val="007E0363"/>
  </w:style>
  <w:style w:type="character" w:customStyle="1" w:styleId="others7">
    <w:name w:val="others7"/>
    <w:basedOn w:val="a0"/>
    <w:rsid w:val="007E0363"/>
  </w:style>
  <w:style w:type="character" w:customStyle="1" w:styleId="others8">
    <w:name w:val="others8"/>
    <w:basedOn w:val="a0"/>
    <w:rsid w:val="007E0363"/>
  </w:style>
  <w:style w:type="character" w:customStyle="1" w:styleId="others9">
    <w:name w:val="others9"/>
    <w:basedOn w:val="a0"/>
    <w:rsid w:val="007E0363"/>
  </w:style>
  <w:style w:type="character" w:customStyle="1" w:styleId="others10">
    <w:name w:val="others10"/>
    <w:basedOn w:val="a0"/>
    <w:rsid w:val="007E0363"/>
  </w:style>
  <w:style w:type="character" w:customStyle="1" w:styleId="others11">
    <w:name w:val="others11"/>
    <w:basedOn w:val="a0"/>
    <w:rsid w:val="007E0363"/>
  </w:style>
  <w:style w:type="character" w:customStyle="1" w:styleId="others12">
    <w:name w:val="others12"/>
    <w:basedOn w:val="a0"/>
    <w:rsid w:val="007E0363"/>
  </w:style>
  <w:style w:type="character" w:customStyle="1" w:styleId="others40">
    <w:name w:val="others40"/>
    <w:basedOn w:val="a0"/>
    <w:rsid w:val="007E0363"/>
  </w:style>
  <w:style w:type="character" w:customStyle="1" w:styleId="others41">
    <w:name w:val="others41"/>
    <w:basedOn w:val="a0"/>
    <w:rsid w:val="007E0363"/>
  </w:style>
  <w:style w:type="character" w:customStyle="1" w:styleId="others13">
    <w:name w:val="others13"/>
    <w:basedOn w:val="a0"/>
    <w:rsid w:val="007E0363"/>
  </w:style>
  <w:style w:type="character" w:customStyle="1" w:styleId="others42">
    <w:name w:val="others42"/>
    <w:basedOn w:val="a0"/>
    <w:rsid w:val="007E0363"/>
  </w:style>
  <w:style w:type="character" w:customStyle="1" w:styleId="others43">
    <w:name w:val="others43"/>
    <w:basedOn w:val="a0"/>
    <w:rsid w:val="007E0363"/>
  </w:style>
  <w:style w:type="character" w:customStyle="1" w:styleId="others14">
    <w:name w:val="others14"/>
    <w:basedOn w:val="a0"/>
    <w:rsid w:val="007E0363"/>
  </w:style>
  <w:style w:type="character" w:customStyle="1" w:styleId="others15">
    <w:name w:val="others15"/>
    <w:basedOn w:val="a0"/>
    <w:rsid w:val="007E0363"/>
  </w:style>
  <w:style w:type="character" w:customStyle="1" w:styleId="others16">
    <w:name w:val="others16"/>
    <w:basedOn w:val="a0"/>
    <w:rsid w:val="007E0363"/>
  </w:style>
  <w:style w:type="character" w:customStyle="1" w:styleId="others44">
    <w:name w:val="others44"/>
    <w:basedOn w:val="a0"/>
    <w:rsid w:val="007E0363"/>
  </w:style>
  <w:style w:type="character" w:customStyle="1" w:styleId="others18">
    <w:name w:val="others18"/>
    <w:basedOn w:val="a0"/>
    <w:rsid w:val="007E0363"/>
  </w:style>
  <w:style w:type="character" w:customStyle="1" w:styleId="others19">
    <w:name w:val="others19"/>
    <w:basedOn w:val="a0"/>
    <w:rsid w:val="007E0363"/>
  </w:style>
  <w:style w:type="character" w:customStyle="1" w:styleId="others45">
    <w:name w:val="others45"/>
    <w:basedOn w:val="a0"/>
    <w:rsid w:val="007E0363"/>
  </w:style>
  <w:style w:type="character" w:customStyle="1" w:styleId="others21">
    <w:name w:val="others21"/>
    <w:basedOn w:val="a0"/>
    <w:rsid w:val="007E0363"/>
  </w:style>
  <w:style w:type="character" w:customStyle="1" w:styleId="others22">
    <w:name w:val="others22"/>
    <w:basedOn w:val="a0"/>
    <w:rsid w:val="007E0363"/>
  </w:style>
  <w:style w:type="character" w:customStyle="1" w:styleId="others23">
    <w:name w:val="others23"/>
    <w:basedOn w:val="a0"/>
    <w:rsid w:val="007E0363"/>
  </w:style>
  <w:style w:type="character" w:customStyle="1" w:styleId="others24">
    <w:name w:val="others24"/>
    <w:basedOn w:val="a0"/>
    <w:rsid w:val="007E0363"/>
  </w:style>
  <w:style w:type="character" w:customStyle="1" w:styleId="others25">
    <w:name w:val="others25"/>
    <w:basedOn w:val="a0"/>
    <w:rsid w:val="007E0363"/>
  </w:style>
  <w:style w:type="character" w:customStyle="1" w:styleId="others26">
    <w:name w:val="others26"/>
    <w:basedOn w:val="a0"/>
    <w:rsid w:val="007E0363"/>
  </w:style>
  <w:style w:type="character" w:customStyle="1" w:styleId="others27">
    <w:name w:val="others27"/>
    <w:basedOn w:val="a0"/>
    <w:rsid w:val="007E0363"/>
  </w:style>
  <w:style w:type="character" w:customStyle="1" w:styleId="others28">
    <w:name w:val="others28"/>
    <w:basedOn w:val="a0"/>
    <w:rsid w:val="007E0363"/>
  </w:style>
  <w:style w:type="character" w:customStyle="1" w:styleId="others29">
    <w:name w:val="others29"/>
    <w:basedOn w:val="a0"/>
    <w:rsid w:val="007E0363"/>
  </w:style>
  <w:style w:type="character" w:customStyle="1" w:styleId="others30">
    <w:name w:val="others30"/>
    <w:basedOn w:val="a0"/>
    <w:rsid w:val="007E0363"/>
  </w:style>
  <w:style w:type="character" w:customStyle="1" w:styleId="others31">
    <w:name w:val="others31"/>
    <w:basedOn w:val="a0"/>
    <w:rsid w:val="007E0363"/>
  </w:style>
  <w:style w:type="paragraph" w:styleId="a5">
    <w:name w:val="Balloon Text"/>
    <w:basedOn w:val="a"/>
    <w:link w:val="a6"/>
    <w:uiPriority w:val="99"/>
    <w:semiHidden/>
    <w:unhideWhenUsed/>
    <w:rsid w:val="007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63"/>
    <w:rPr>
      <w:rFonts w:ascii="Tahoma" w:hAnsi="Tahoma" w:cs="Tahoma"/>
      <w:sz w:val="16"/>
      <w:szCs w:val="16"/>
    </w:rPr>
  </w:style>
  <w:style w:type="character" w:customStyle="1" w:styleId="fio8">
    <w:name w:val="fio8"/>
    <w:basedOn w:val="a0"/>
    <w:rsid w:val="008A3C42"/>
  </w:style>
  <w:style w:type="character" w:customStyle="1" w:styleId="fio3">
    <w:name w:val="fio3"/>
    <w:basedOn w:val="a0"/>
    <w:rsid w:val="008A3C42"/>
  </w:style>
  <w:style w:type="character" w:customStyle="1" w:styleId="others17">
    <w:name w:val="others17"/>
    <w:basedOn w:val="a0"/>
    <w:rsid w:val="008A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0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2019-05-14T13:47:00Z</cp:lastPrinted>
  <dcterms:created xsi:type="dcterms:W3CDTF">2019-05-14T13:48:00Z</dcterms:created>
  <dcterms:modified xsi:type="dcterms:W3CDTF">2019-05-14T13:48:00Z</dcterms:modified>
</cp:coreProperties>
</file>